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19899-2026 i Gävle kommun</w:t>
      </w:r>
    </w:p>
    <w:p>
      <w:r>
        <w:t>Detta klagomål behandlar höga naturvärden i avverkningsanmälan A 19899-2026 i Gävle kommun som inkom 2026-04-23 och omfattar 16,0 ha.</w:t>
      </w:r>
    </w:p>
    <w:p>
      <w:pPr>
        <w:pStyle w:val="Caption"/>
      </w:pPr>
      <w:r>
        <w:drawing>
          <wp:inline xmlns:a="http://schemas.openxmlformats.org/drawingml/2006/main" xmlns:pic="http://schemas.openxmlformats.org/drawingml/2006/picture">
            <wp:extent cx="3996965" cy="5724000"/>
            <wp:docPr id="1" name="Picture 1"/>
            <wp:cNvGraphicFramePr>
              <a:graphicFrameLocks noChangeAspect="1"/>
            </wp:cNvGraphicFramePr>
            <a:graphic>
              <a:graphicData uri="http://schemas.openxmlformats.org/drawingml/2006/picture">
                <pic:pic>
                  <pic:nvPicPr>
                    <pic:cNvPr id="0" name="A 19899-2026 karta.png"/>
                    <pic:cNvPicPr/>
                  </pic:nvPicPr>
                  <pic:blipFill>
                    <a:blip r:embed="rId16"/>
                    <a:stretch>
                      <a:fillRect/>
                    </a:stretch>
                  </pic:blipFill>
                  <pic:spPr>
                    <a:xfrm>
                      <a:off x="0" y="0"/>
                      <a:ext cx="39969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6727135, E 623274 i SWEREF 99 TM.</w:t>
      </w:r>
    </w:p>
    <w:p>
      <w:r>
        <w:t>I avverkningsanmälan finns fynd av 9 naturvårdsarter, varav 2 är rödlistade, 4 är fridlysta, 5 är typiska (T) och 5 är signalarter (S): storgröe (NT, T), vårärt (NT, T), grönpyrola (S, T), myskmadra (S, T), nästrot (S, §8), trådfräken (S), tvåblad (S, §8),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