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dokument behandlar höga naturvärden i avverkningsanmälan A 29821-2023 i Gävle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