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1038-2026 i Sandvikens kommun</w:t>
      </w:r>
    </w:p>
    <w:p>
      <w:r>
        <w:t>Denna tillsynsbegäran behandlar höga naturvärden i samrådsanmälan S 1038-2026 i Sandvikens kommun som inkom 2026-04-13 och omfattar 110,0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S 1038-2026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6720916, E 567989 i SWEREF 99 TM.</w:t>
      </w:r>
    </w:p>
    <w:p>
      <w:r>
        <w:t>Inom 23 meter från samrådsanmälan finns fynd av 4 naturvårdsarter, varav 2 är rödlistade, 1 är fridlyst, 3 är typiska (T) och 1 är signalart (S): garnlav (VU, T), ullticka (NT,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