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4 naturvårdsarter, varav 2 är rödlistade och 4 är fridlysta: brunlångöra (NT, §4a), nordfladdermus (NT,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