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2083-2020 i Sandvikens kommun</w:t>
      </w:r>
    </w:p>
    <w:p>
      <w:r>
        <w:t>Denna tillsynsbegäran behandlar höga naturvärden i samrådsanmälan S 2083-2020 i Sandvikens kommun som inkom 2020-09-29 och omfattar 48,1 ha.</w:t>
      </w:r>
    </w:p>
    <w:p>
      <w:pPr>
        <w:pStyle w:val="Caption"/>
      </w:pPr>
      <w:r>
        <w:drawing>
          <wp:inline xmlns:a="http://schemas.openxmlformats.org/drawingml/2006/main" xmlns:pic="http://schemas.openxmlformats.org/drawingml/2006/picture">
            <wp:extent cx="4891954" cy="5724000"/>
            <wp:docPr id="1" name="Picture 1"/>
            <wp:cNvGraphicFramePr>
              <a:graphicFrameLocks noChangeAspect="1"/>
            </wp:cNvGraphicFramePr>
            <a:graphic>
              <a:graphicData uri="http://schemas.openxmlformats.org/drawingml/2006/picture">
                <pic:pic>
                  <pic:nvPicPr>
                    <pic:cNvPr id="0" name="S 2083-2020 karta.png"/>
                    <pic:cNvPicPr/>
                  </pic:nvPicPr>
                  <pic:blipFill>
                    <a:blip r:embed="rId16"/>
                    <a:stretch>
                      <a:fillRect/>
                    </a:stretch>
                  </pic:blipFill>
                  <pic:spPr>
                    <a:xfrm>
                      <a:off x="0" y="0"/>
                      <a:ext cx="4891954" cy="5724000"/>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6695635, E 588852 i SWEREF 99 TM.</w:t>
      </w:r>
    </w:p>
    <w:p>
      <w:r>
        <w:t>I och inom 7 meter från samrådsanmälan finns fynd av 4 naturvårdsarter, varav 1 är rödlistad, 2 är fridlysta, 2 är typiska (T) och 1 är signalart (S): garnlav (VU, T), jättesvampmal (S),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