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453-2025 i Sandvikens kommun</w:t>
      </w:r>
    </w:p>
    <w:p>
      <w:r>
        <w:t>Denna tillsynsbegäran behandlar höga naturvärden i samrådsanmälan S 453-2025 i Sandvikens kommun som inkom 2025-02-13 och omfattar 43,9 ha.</w:t>
      </w:r>
    </w:p>
    <w:p>
      <w:pPr>
        <w:pStyle w:val="Caption"/>
      </w:pPr>
      <w:r>
        <w:drawing>
          <wp:inline xmlns:a="http://schemas.openxmlformats.org/drawingml/2006/main" xmlns:pic="http://schemas.openxmlformats.org/drawingml/2006/picture">
            <wp:extent cx="5486400" cy="5469432"/>
            <wp:docPr id="1" name="Picture 1"/>
            <wp:cNvGraphicFramePr>
              <a:graphicFrameLocks noChangeAspect="1"/>
            </wp:cNvGraphicFramePr>
            <a:graphic>
              <a:graphicData uri="http://schemas.openxmlformats.org/drawingml/2006/picture">
                <pic:pic>
                  <pic:nvPicPr>
                    <pic:cNvPr id="0" name="S 453-2025 karta.png"/>
                    <pic:cNvPicPr/>
                  </pic:nvPicPr>
                  <pic:blipFill>
                    <a:blip r:embed="rId16"/>
                    <a:stretch>
                      <a:fillRect/>
                    </a:stretch>
                  </pic:blipFill>
                  <pic:spPr>
                    <a:xfrm>
                      <a:off x="0" y="0"/>
                      <a:ext cx="5486400" cy="5469432"/>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6722117, E 573570 i SWEREF 99 TM.</w:t>
      </w:r>
    </w:p>
    <w:p>
      <w:r>
        <w:t>Inom 21 meter från samrådsanmälan finns fynd av 7 naturvårdsarter, varav 2 är rödlistade, 5 är fridlysta och 3 är typiska (T): garnlav (VU, T), brunklöver (NT), mattlummer (T, §9), tjäder (T, §4), åkergroda (§4a), fläcknycklar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