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2213-2022 i Sandvikens kommun</w:t>
      </w:r>
    </w:p>
    <w:p>
      <w:r>
        <w:t>Detta klagomål behandlar höga naturvärden i samrådsanmälan S 2213-2022 i Sandvikens kommun som inkom 2022-04-28 och omfattar 251,3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S 2213-2022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6725527, E 573009 i SWEREF 99 TM.</w:t>
      </w:r>
    </w:p>
    <w:p>
      <w:r>
        <w:t>I och inom 25 meter från samrådsanmälan finns fynd av 24 naturvårdsarter, varav 7 är rödlistade, 15 är fridlysta, 13 är typiska (T) och 6 är signalarter (S): garnlav (VU, T), knärot (VU, T, §8), kattfotslav (NT, T), lavskrika (NT, T, §4), tallticka (NT, T), talltita (NT, §4), vitfläckig guldvinge (NT), björksplintborre (S), bronshjon (S, T), plattlummer (S, T, §9), toppvaxing (S), vedticka (S, T), vågbandad barkbock (S), blåsippa (T, §9), järpe (T, §4), mattlummer (T, §9), spillkråka (T, §4), tjäder (T, §4), havsörn (§4), orre (§4), vanlig groda (§6), fläcknycklar (§8),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6275717"/>
            <wp:docPr id="2" name="Picture 2"/>
            <wp:cNvGraphicFramePr>
              <a:graphicFrameLocks noChangeAspect="1"/>
            </wp:cNvGraphicFramePr>
            <a:graphic>
              <a:graphicData uri="http://schemas.openxmlformats.org/drawingml/2006/picture">
                <pic:pic>
                  <pic:nvPicPr>
                    <pic:cNvPr id="0" name="S 2213-2022 karta knärot.png"/>
                    <pic:cNvPicPr/>
                  </pic:nvPicPr>
                  <pic:blipFill>
                    <a:blip r:embed="rId17"/>
                    <a:stretch>
                      <a:fillRect/>
                    </a:stretch>
                  </pic:blipFill>
                  <pic:spPr>
                    <a:xfrm>
                      <a:off x="0" y="0"/>
                      <a:ext cx="5486400" cy="627571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6725527, E 573009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