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46729-2025 i Sandvikens kommun</w:t>
      </w:r>
    </w:p>
    <w:p>
      <w:r>
        <w:t>Denna tillsynsbegäran behandlar höga naturvärden i avverkningsanmälan A 46729-2025 i Sandvikens kommun som inkom 2025-09-26 och omfattar 7,6 ha.</w:t>
      </w:r>
    </w:p>
    <w:p>
      <w:pPr>
        <w:pStyle w:val="Caption"/>
      </w:pPr>
      <w:r>
        <w:drawing>
          <wp:inline xmlns:a="http://schemas.openxmlformats.org/drawingml/2006/main" xmlns:pic="http://schemas.openxmlformats.org/drawingml/2006/picture">
            <wp:extent cx="5486400" cy="4179845"/>
            <wp:docPr id="1" name="Picture 1"/>
            <wp:cNvGraphicFramePr>
              <a:graphicFrameLocks noChangeAspect="1"/>
            </wp:cNvGraphicFramePr>
            <a:graphic>
              <a:graphicData uri="http://schemas.openxmlformats.org/drawingml/2006/picture">
                <pic:pic>
                  <pic:nvPicPr>
                    <pic:cNvPr id="0" name="A 46729-2025 karta.png"/>
                    <pic:cNvPicPr/>
                  </pic:nvPicPr>
                  <pic:blipFill>
                    <a:blip r:embed="rId16"/>
                    <a:stretch>
                      <a:fillRect/>
                    </a:stretch>
                  </pic:blipFill>
                  <pic:spPr>
                    <a:xfrm>
                      <a:off x="0" y="0"/>
                      <a:ext cx="5486400" cy="4179845"/>
                    </a:xfrm>
                    <a:prstGeom prst="rect"/>
                  </pic:spPr>
                </pic:pic>
              </a:graphicData>
            </a:graphic>
          </wp:inline>
        </w:drawing>
      </w:r>
    </w:p>
    <w:p>
      <w:pPr>
        <w:pStyle w:val="Caption"/>
        <w:spacing w:after="240"/>
      </w:pPr>
      <w:r>
        <w:t>Figur 1. Fyndplatser för naturvårdsarter i och inom 12 meter från avverkningsanmälan. Markörer utan svart kant är placerade på fyndplatsen. Markörer med svart kant är placerade vid sidan av fyndplatsen och har ett svart streck som visar fyndplatsens exakta position. Kartans mittpunktskoordinat är N 6731867, E 574727 i SWEREF 99 TM.</w:t>
      </w:r>
    </w:p>
    <w:p>
      <w:r>
        <w:t>I och inom 12 meter från avverkningsanmälan finns fynd av 2 naturvårdsarter, varav 2 är rödlistade och 2 är typiska (T): motaggsvamp (NT, T) och ullticka (NT,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 xml:space="preserve">Motaggsvamp (NT) </w:t>
      </w:r>
      <w:r>
        <w:t xml:space="preserve">bildar mykorrhiza med tall i tallskog och hittas huvudsakligen i äldre, glesare skogsbestånd och hällmarksimpediment. Arten hotas främst av skogsavverkning och tycks försvinna efter slutavverkning, markberedning och plantering. Motaggsvamp är typisk art för </w:t>
      </w:r>
      <w:r>
        <w:rPr>
          <w:i/>
        </w:rPr>
        <w:t>9010 Taiga</w:t>
      </w:r>
      <w:r>
        <w:t xml:space="preserve"> (SLU Artdatabanken, 2024).</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2026-10-09</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