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36672-2023 i Sandvikens kommun</w:t>
      </w:r>
    </w:p>
    <w:p>
      <w:r>
        <w:t>Denna tillsynsbegäran behandlar höga naturvärden i avverkningsanmälan A 36672-2023 i Sandvikens kommun som inkom 2023-08-15 och omfattar 6,4 ha.</w:t>
      </w:r>
    </w:p>
    <w:p>
      <w:pPr>
        <w:pStyle w:val="Caption"/>
      </w:pPr>
      <w:r>
        <w:drawing>
          <wp:inline xmlns:a="http://schemas.openxmlformats.org/drawingml/2006/main" xmlns:pic="http://schemas.openxmlformats.org/drawingml/2006/picture">
            <wp:extent cx="5486400" cy="4423781"/>
            <wp:docPr id="1" name="Picture 1"/>
            <wp:cNvGraphicFramePr>
              <a:graphicFrameLocks noChangeAspect="1"/>
            </wp:cNvGraphicFramePr>
            <a:graphic>
              <a:graphicData uri="http://schemas.openxmlformats.org/drawingml/2006/picture">
                <pic:pic>
                  <pic:nvPicPr>
                    <pic:cNvPr id="0" name="A 36672-2023 karta.png"/>
                    <pic:cNvPicPr/>
                  </pic:nvPicPr>
                  <pic:blipFill>
                    <a:blip r:embed="rId16"/>
                    <a:stretch>
                      <a:fillRect/>
                    </a:stretch>
                  </pic:blipFill>
                  <pic:spPr>
                    <a:xfrm>
                      <a:off x="0" y="0"/>
                      <a:ext cx="5486400" cy="44237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6727261, E 592855 i SWEREF 99 TM.</w:t>
      </w:r>
    </w:p>
    <w:p>
      <w:r>
        <w:t>I avverkningsanmälan finns fynd av 4 naturvårdsarter, varav 4 är fridlysta: större vattensalamander (§4a), åkergroda (§4a), mindre vattensalamander (§6)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