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58087-2025 i Söderhamns kommun</w:t>
      </w:r>
    </w:p>
    <w:p>
      <w:r>
        <w:t>Detta klagomål behandlar höga naturvärden i avverkningsanmälan A 58087-2025 i Söderhamns kommun som inkom 2025-11-21 och omfattar 2,2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58087-2025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6786775, E 593851 i SWEREF 99 TM.</w:t>
      </w:r>
    </w:p>
    <w:p>
      <w:r>
        <w:t>I och inom 21 meter från avverkningsanmälan finns fynd av 15 naturvårdsarter, varav 11 är rödlistade, 3 är fridlysta, 4 är typiska (T) och 1 är signalart (S): bitter taggsvamp (EN), violgubbe (EN), brunfläckig pärlemorfjäril (VU), gul taggsvamp (VU, T), silverblåvinge (VU), berggräsfjäril (NT), fjällig taggsvamp s.str. (NT), kandelabersvamp (NT, T), koralltaggsvamp (NT, T), motaggsvamp (NT, T), svart skogssnigel (NT), zontaggsvamp (S), kopparödla (§6), vanlig padda (§6) och skogsnattviol ×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