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Denna avverkningsanmälan inkom 2024-12-06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