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51147-2025 i Söderhamns kommun</w:t>
      </w:r>
    </w:p>
    <w:p>
      <w:r>
        <w:t>Denna tillsynsbegäran behandlar höga naturvärden i avverkningsanmälan A 51147-2025 i Söderhamns kommun som inkom 2025-10-17 och omfattar 9,0 ha.</w:t>
      </w:r>
    </w:p>
    <w:p>
      <w:pPr>
        <w:pStyle w:val="Caption"/>
      </w:pPr>
      <w:r>
        <w:drawing>
          <wp:inline xmlns:a="http://schemas.openxmlformats.org/drawingml/2006/main" xmlns:pic="http://schemas.openxmlformats.org/drawingml/2006/picture">
            <wp:extent cx="4882120" cy="5724000"/>
            <wp:docPr id="1" name="Picture 1"/>
            <wp:cNvGraphicFramePr>
              <a:graphicFrameLocks noChangeAspect="1"/>
            </wp:cNvGraphicFramePr>
            <a:graphic>
              <a:graphicData uri="http://schemas.openxmlformats.org/drawingml/2006/picture">
                <pic:pic>
                  <pic:nvPicPr>
                    <pic:cNvPr id="0" name="A 51147-2025 karta.png"/>
                    <pic:cNvPicPr/>
                  </pic:nvPicPr>
                  <pic:blipFill>
                    <a:blip r:embed="rId16"/>
                    <a:stretch>
                      <a:fillRect/>
                    </a:stretch>
                  </pic:blipFill>
                  <pic:spPr>
                    <a:xfrm>
                      <a:off x="0" y="0"/>
                      <a:ext cx="4882120"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6793886, E 613255 i SWEREF 99 TM.</w:t>
      </w:r>
    </w:p>
    <w:p>
      <w:r>
        <w:t>I och inom 1 meter från avverkningsanmälan finns fynd av 8 naturvårdsarter, varav 8 är rödlistade och 2 är typiska (T): lammticka (VU), skrovlig taggsvamp (VU), blå taggsvamp (NT, T), dropptaggsvamp (NT, T), mindre tåtelsmygare (NT), tallkötticka (NT), talltaggsvamp (NT) och vitfläckig guldvinge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