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17-2024 i Söderhamns kommun</w:t>
      </w:r>
    </w:p>
    <w:p>
      <w:r>
        <w:t>Detta klagomål behandlar höga naturvärden i samrådsanmälan S 17-2024 i Söderhamns kommun som inkom 2024-01-02 och omfattar 26,9 ha.</w:t>
      </w:r>
    </w:p>
    <w:p>
      <w:pPr>
        <w:pStyle w:val="Caption"/>
      </w:pPr>
      <w:r>
        <w:drawing>
          <wp:inline xmlns:a="http://schemas.openxmlformats.org/drawingml/2006/main" xmlns:pic="http://schemas.openxmlformats.org/drawingml/2006/picture">
            <wp:extent cx="4579200" cy="5724000"/>
            <wp:docPr id="1" name="Picture 1"/>
            <wp:cNvGraphicFramePr>
              <a:graphicFrameLocks noChangeAspect="1"/>
            </wp:cNvGraphicFramePr>
            <a:graphic>
              <a:graphicData uri="http://schemas.openxmlformats.org/drawingml/2006/picture">
                <pic:pic>
                  <pic:nvPicPr>
                    <pic:cNvPr id="0" name="S 17-2024 karta.png"/>
                    <pic:cNvPicPr/>
                  </pic:nvPicPr>
                  <pic:blipFill>
                    <a:blip r:embed="rId16"/>
                    <a:stretch>
                      <a:fillRect/>
                    </a:stretch>
                  </pic:blipFill>
                  <pic:spPr>
                    <a:xfrm>
                      <a:off x="0" y="0"/>
                      <a:ext cx="457920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6781793, E 614561 i SWEREF 99 TM.</w:t>
      </w:r>
    </w:p>
    <w:p>
      <w:r>
        <w:t>I samrådsanmälan finns fynd av 5 naturvårdsarter, varav 1 är rödlistad, 4 är fridlysta, 3 är typiska (T) och 1 är signalart (S): vårärt (NT, T), plattlummer (S, T, §9), blåsippa (T, §9),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