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40819-2026 i Söderhamns kommun</w:t>
      </w:r>
    </w:p>
    <w:p>
      <w:r>
        <w:t>Detta klagomål behandlar höga naturvärden i avverkningsanmälan A 40819-2026 i Söderhamns kommun som inkom 2026-10-01 och omfattar 3,8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40819-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6806207, E 602841 i SWEREF 99 TM.</w:t>
      </w:r>
    </w:p>
    <w:p>
      <w:r>
        <w:t>Inom 18 meter från avverkningsanmälan finns fynd av 2 naturvårdsarter, varav 2 är rödlistade: violgubbe (EN) och gyllenspindling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