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38545-2025 i Söderhamns kommun</w:t>
      </w:r>
    </w:p>
    <w:p>
      <w:r>
        <w:t>Detta klagomål behandlar höga naturvärden i avverkningsanmälan A 38545-2025 i Söderhamns kommun som inkom 2025-08-15 och omfattar 2,3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A 38545-2025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6779206, E 597218 i SWEREF 99 TM.</w:t>
      </w:r>
    </w:p>
    <w:p>
      <w:r>
        <w:t>Inom 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634626"/>
            <wp:docPr id="2" name="Picture 2"/>
            <wp:cNvGraphicFramePr>
              <a:graphicFrameLocks noChangeAspect="1"/>
            </wp:cNvGraphicFramePr>
            <a:graphic>
              <a:graphicData uri="http://schemas.openxmlformats.org/drawingml/2006/picture">
                <pic:pic>
                  <pic:nvPicPr>
                    <pic:cNvPr id="0" name="A 38545-2025 karta knärot.png"/>
                    <pic:cNvPicPr/>
                  </pic:nvPicPr>
                  <pic:blipFill>
                    <a:blip r:embed="rId17"/>
                    <a:stretch>
                      <a:fillRect/>
                    </a:stretch>
                  </pic:blipFill>
                  <pic:spPr>
                    <a:xfrm>
                      <a:off x="0" y="0"/>
                      <a:ext cx="5486400" cy="8634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6779206, E 597218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