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14979-2026 i Bollnäs kommun</w:t>
      </w:r>
    </w:p>
    <w:p>
      <w:r>
        <w:t>Denna tillsynsbegäran behandlar höga naturvärden i avverkningsanmälan A 14979-2026 i Bollnäs kommun som inkom 2026-03-23 och omfattar 25,1 ha.</w:t>
      </w:r>
    </w:p>
    <w:p>
      <w:pPr>
        <w:pStyle w:val="Caption"/>
      </w:pPr>
      <w:r>
        <w:drawing>
          <wp:inline xmlns:a="http://schemas.openxmlformats.org/drawingml/2006/main" xmlns:pic="http://schemas.openxmlformats.org/drawingml/2006/picture">
            <wp:extent cx="5486400" cy="5669540"/>
            <wp:docPr id="1" name="Picture 1"/>
            <wp:cNvGraphicFramePr>
              <a:graphicFrameLocks noChangeAspect="1"/>
            </wp:cNvGraphicFramePr>
            <a:graphic>
              <a:graphicData uri="http://schemas.openxmlformats.org/drawingml/2006/picture">
                <pic:pic>
                  <pic:nvPicPr>
                    <pic:cNvPr id="0" name="A 14979-2026 karta.png"/>
                    <pic:cNvPicPr/>
                  </pic:nvPicPr>
                  <pic:blipFill>
                    <a:blip r:embed="rId16"/>
                    <a:stretch>
                      <a:fillRect/>
                    </a:stretch>
                  </pic:blipFill>
                  <pic:spPr>
                    <a:xfrm>
                      <a:off x="0" y="0"/>
                      <a:ext cx="5486400" cy="566954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6805055, E 581266 i SWEREF 99 TM.</w:t>
      </w:r>
    </w:p>
    <w:p>
      <w:r>
        <w:t>Inom 14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