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2952-2025 i Bollnäs kommun</w:t>
      </w:r>
    </w:p>
    <w:p>
      <w:r>
        <w:t>Denna tillsynsbegäran behandlar höga naturvärden i samrådsanmälan S 2952-2025 i Bollnäs kommun som inkom 2025-10-22 och omfattar 1,3 ha.</w:t>
      </w:r>
    </w:p>
    <w:p>
      <w:pPr>
        <w:pStyle w:val="Caption"/>
      </w:pPr>
      <w:r>
        <w:drawing>
          <wp:inline xmlns:a="http://schemas.openxmlformats.org/drawingml/2006/main" xmlns:pic="http://schemas.openxmlformats.org/drawingml/2006/picture">
            <wp:extent cx="5486400" cy="4918906"/>
            <wp:docPr id="1" name="Picture 1"/>
            <wp:cNvGraphicFramePr>
              <a:graphicFrameLocks noChangeAspect="1"/>
            </wp:cNvGraphicFramePr>
            <a:graphic>
              <a:graphicData uri="http://schemas.openxmlformats.org/drawingml/2006/picture">
                <pic:pic>
                  <pic:nvPicPr>
                    <pic:cNvPr id="0" name="S 2952-2025 karta.png"/>
                    <pic:cNvPicPr/>
                  </pic:nvPicPr>
                  <pic:blipFill>
                    <a:blip r:embed="rId16"/>
                    <a:stretch>
                      <a:fillRect/>
                    </a:stretch>
                  </pic:blipFill>
                  <pic:spPr>
                    <a:xfrm>
                      <a:off x="0" y="0"/>
                      <a:ext cx="5486400" cy="491890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6818296, E 586808 i SWEREF 99 TM.</w:t>
      </w:r>
    </w:p>
    <w:p>
      <w:r>
        <w:t>I samrådsanmälan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