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18632-2026 i Bollnäs kommun</w:t>
      </w:r>
    </w:p>
    <w:p>
      <w:r>
        <w:t>Denna tillsynsbegäran behandlar höga naturvärden i avverkningsanmälan A 18632-2026 i Bollnäs kommun som inkom 2026-04-16 och omfattar 24,6 ha.</w:t>
      </w:r>
    </w:p>
    <w:p>
      <w:pPr>
        <w:pStyle w:val="Caption"/>
      </w:pPr>
      <w:r>
        <w:drawing>
          <wp:inline xmlns:a="http://schemas.openxmlformats.org/drawingml/2006/main" xmlns:pic="http://schemas.openxmlformats.org/drawingml/2006/picture">
            <wp:extent cx="4280214" cy="5724000"/>
            <wp:docPr id="1" name="Picture 1"/>
            <wp:cNvGraphicFramePr>
              <a:graphicFrameLocks noChangeAspect="1"/>
            </wp:cNvGraphicFramePr>
            <a:graphic>
              <a:graphicData uri="http://schemas.openxmlformats.org/drawingml/2006/picture">
                <pic:pic>
                  <pic:nvPicPr>
                    <pic:cNvPr id="0" name="A 18632-2026 karta.png"/>
                    <pic:cNvPicPr/>
                  </pic:nvPicPr>
                  <pic:blipFill>
                    <a:blip r:embed="rId16"/>
                    <a:stretch>
                      <a:fillRect/>
                    </a:stretch>
                  </pic:blipFill>
                  <pic:spPr>
                    <a:xfrm>
                      <a:off x="0" y="0"/>
                      <a:ext cx="4280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6784389, E 577561 i SWEREF 99 TM.</w:t>
      </w:r>
    </w:p>
    <w:p>
      <w:r>
        <w:t>I avverkningsanmälan finns fynd av 4 naturvårdsarter, varav 2 är rödlistade och 4 är fridlysta: brunlångöra (NT, §4a), nordfladdermus (NT, §4a), mustaschfladdermus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