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10894-2026 i Bollnäs kommun</w:t>
      </w:r>
    </w:p>
    <w:p>
      <w:r>
        <w:t>Denna tillsynsbegäran behandlar höga naturvärden i avverkningsanmälan A 10894-2026 i Bollnäs kommun som inkom 2026-02-25 och omfattar 4,4 ha.</w:t>
      </w:r>
    </w:p>
    <w:p>
      <w:pPr>
        <w:pStyle w:val="Caption"/>
      </w:pPr>
      <w:r>
        <w:drawing>
          <wp:inline xmlns:a="http://schemas.openxmlformats.org/drawingml/2006/main" xmlns:pic="http://schemas.openxmlformats.org/drawingml/2006/picture">
            <wp:extent cx="4583134" cy="5724000"/>
            <wp:docPr id="1" name="Picture 1"/>
            <wp:cNvGraphicFramePr>
              <a:graphicFrameLocks noChangeAspect="1"/>
            </wp:cNvGraphicFramePr>
            <a:graphic>
              <a:graphicData uri="http://schemas.openxmlformats.org/drawingml/2006/picture">
                <pic:pic>
                  <pic:nvPicPr>
                    <pic:cNvPr id="0" name="A 10894-2026 karta.png"/>
                    <pic:cNvPicPr/>
                  </pic:nvPicPr>
                  <pic:blipFill>
                    <a:blip r:embed="rId16"/>
                    <a:stretch>
                      <a:fillRect/>
                    </a:stretch>
                  </pic:blipFill>
                  <pic:spPr>
                    <a:xfrm>
                      <a:off x="0" y="0"/>
                      <a:ext cx="45831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6815855, E 590157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