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som inkom 2026-02-24 och omfattar 2,0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