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som inkom 2026-04-16 och omfattar 24,6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3295" cy="5688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5329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6784389, E 577561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