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1077-2022 i Bollnäs kommun</w:t>
      </w:r>
    </w:p>
    <w:p>
      <w:r>
        <w:t>Detta klagomål behandlar höga naturvärden i samrådsanmälan S 1077-2022 i Bollnäs kommun som inkom 2022-02-22 och omfattar 34,0 ha.</w:t>
      </w:r>
    </w:p>
    <w:p>
      <w:pPr>
        <w:pStyle w:val="Caption"/>
      </w:pPr>
      <w:r>
        <w:drawing>
          <wp:inline xmlns:a="http://schemas.openxmlformats.org/drawingml/2006/main" xmlns:pic="http://schemas.openxmlformats.org/drawingml/2006/picture">
            <wp:extent cx="4008767" cy="5724000"/>
            <wp:docPr id="1" name="Picture 1"/>
            <wp:cNvGraphicFramePr>
              <a:graphicFrameLocks noChangeAspect="1"/>
            </wp:cNvGraphicFramePr>
            <a:graphic>
              <a:graphicData uri="http://schemas.openxmlformats.org/drawingml/2006/picture">
                <pic:pic>
                  <pic:nvPicPr>
                    <pic:cNvPr id="0" name="S 1077-2022 karta.png"/>
                    <pic:cNvPicPr/>
                  </pic:nvPicPr>
                  <pic:blipFill>
                    <a:blip r:embed="rId16"/>
                    <a:stretch>
                      <a:fillRect/>
                    </a:stretch>
                  </pic:blipFill>
                  <pic:spPr>
                    <a:xfrm>
                      <a:off x="0" y="0"/>
                      <a:ext cx="400876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6763735, E 559274 i SWEREF 99 TM.</w:t>
      </w:r>
    </w:p>
    <w:p>
      <w:r>
        <w:t>I samrådsanmälan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