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som inkom 2026-04-27 och omfattar 43,3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6814615, E 589091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