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Detta dokument behandlar höga naturvärden i avverkningsanmälan A 36710-2023 i Bollnäs kommun som inkom 2023-08-15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6818099, E 587567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lammticka (VU), skrovlig taggsvamp (VU) och tallfingersvamp (NT). Av dessa är 3 rödlistade. För rödlistade arter har rödlistekategorin angivits inom parentes.</w:t>
      </w:r>
    </w:p>
    <w:p>
      <w:r>
        <w:t>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