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69-2026 i Bollnäs kommun</w:t>
      </w:r>
    </w:p>
    <w:p>
      <w:r>
        <w:t>Denna tillsynsbegäran behandlar höga naturvärden i samrådsanmälan S 69-2026 i Bollnäs kommun som inkom 2026-01-09 och omfattar 1,7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S 69-2026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6788179, E 591308 i SWEREF 99 TM.</w:t>
      </w:r>
    </w:p>
    <w:p>
      <w:r>
        <w:t>I och inom 21 meter från samrådsanmälan finns fynd av 12 naturvårdsarter, varav 5 är rödlistade, 5 är fridlysta, 8 är typiska (T) och 5 är signalarter (S): bredgentiana (VU, §8), stor låsbräken (VU, §8), gullpudra (NT, T), myskmåra (NT, T), vårärt (NT, T), dvärghäxört (S, T), myskmadra (S, T), svart trolldruva (S, T), tibast (S, T), tvåblad (S, §8),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gullpudra (NT, T), myskmåra (NT, T), vårärt (NT, T), dvärghäxört (S, T), myskmadra (S, T),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