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dokument behandlar höga naturvärden i avverkningsanmälan A 5370-2025 i Bollnäs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