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31312-2025 i Bollnäs kommun</w:t>
      </w:r>
    </w:p>
    <w:p>
      <w:r>
        <w:t>Denna tillsynsbegäran behandlar höga naturvärden i avverkningsanmälan A 31312-2025 i Bollnäs kommun som inkom 2025-06-25 och omfattar 7,7 ha.</w:t>
      </w:r>
    </w:p>
    <w:p>
      <w:pPr>
        <w:pStyle w:val="Caption"/>
      </w:pPr>
      <w:r>
        <w:drawing>
          <wp:inline xmlns:a="http://schemas.openxmlformats.org/drawingml/2006/main" xmlns:pic="http://schemas.openxmlformats.org/drawingml/2006/picture">
            <wp:extent cx="5486400" cy="4510007"/>
            <wp:docPr id="1" name="Picture 1"/>
            <wp:cNvGraphicFramePr>
              <a:graphicFrameLocks noChangeAspect="1"/>
            </wp:cNvGraphicFramePr>
            <a:graphic>
              <a:graphicData uri="http://schemas.openxmlformats.org/drawingml/2006/picture">
                <pic:pic>
                  <pic:nvPicPr>
                    <pic:cNvPr id="0" name="A 31312-2025 karta.png"/>
                    <pic:cNvPicPr/>
                  </pic:nvPicPr>
                  <pic:blipFill>
                    <a:blip r:embed="rId16"/>
                    <a:stretch>
                      <a:fillRect/>
                    </a:stretch>
                  </pic:blipFill>
                  <pic:spPr>
                    <a:xfrm>
                      <a:off x="0" y="0"/>
                      <a:ext cx="5486400" cy="45100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6785550, E 577932 i SWEREF 99 TM.</w:t>
      </w:r>
    </w:p>
    <w:p>
      <w:r>
        <w:t>I avverkningsanmälan finns fynd av 5 naturvårdsarter, varav 3 är rödlistade och 5 är fridlysta: brunlångöra (NT, §4a), fransfladdermus (NT, §4a), nordfladdermus (NT, §4a), mustaschfladdermus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Fransfladdermus (NT, §4a)</w:t>
      </w:r>
      <w:r>
        <w:t xml:space="preserve"> omfattas av bilaga 4 EU:s art- och habitatdirektiv vilket innebär ett strikt skydd för arten och dess livsmiljöer. Arten är känslig för fragmentering av skogsbiotoper och undviker att passera öppna områden. Avverkning av hålträd, dränering, minskad biotopvariation, till exempel igenplantering av ängs- och hagmark påverkar arten negativt och det är viktigt att bevara ett varierat landskap med inslag av sumpskogar och lövrika skogar intill vatten och vattendrag. Fransfladdermus är typisk art för </w:t>
      </w:r>
      <w:r>
        <w:rPr>
          <w:i/>
        </w:rPr>
        <w:t>8310 Grottor</w:t>
      </w:r>
      <w:r>
        <w:t xml:space="preserve"> och </w:t>
      </w:r>
      <w:r>
        <w:rPr>
          <w:i/>
        </w:rPr>
        <w:t>8330 Havsgrottor</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Mustaschfladdermus (§4a)</w:t>
      </w:r>
      <w:r>
        <w:t xml:space="preserve"> omfattas av bilaga 4 EU:s art- och habitatdirektiv vilket innebär ett strikt skydd för arten och dess livsmiljöer. Den födosöker i barr- och lövskog och jagar ofta i sumpskogar och blöta skogar. Under den ljusa delen av året, dvs. under kolonitiden, rör sig mustaschfladdermusen inom ett mycket litet område, oftast max 1 km från kolonin och undviker att flyga i öppna områden. Den jagar både nära marken och uppe i trädkronorna. I ett varierat landskap med hög andel äldre lövträd, småvatten, sumpskogar, öppna våtmarker, ängar och betesmarker avlöser olika insektsgrupper varandra vilket gör att det hela tiden finns tillräckligt med föda. För mustaschfladdermusen är det särskilt värdefullt att bevara eller skapa sumpskogar och andra blöta skogar med många ihåliga träd. Mustaschfladdermus är typisk art för </w:t>
      </w:r>
      <w:r>
        <w:rPr>
          <w:i/>
        </w:rPr>
        <w:t>8310 Grottor</w:t>
      </w:r>
      <w:r>
        <w:t xml:space="preserve"> och </w:t>
      </w:r>
      <w:r>
        <w:rPr>
          <w:i/>
        </w:rPr>
        <w:t>8330 Havsgrottor</w:t>
      </w:r>
      <w:r>
        <w:t xml:space="preserve">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Fransfladdermus – ekologi samt krav på livsmiljön</w:t>
      </w:r>
    </w:p>
    <w:p>
      <w:r>
        <w:t>Fransfladdermus (NT, §4a) omfattas av bilaga 4 EU:s art- och habitatdirektiv vilket innebär ett strikt skydd för arten och dess livsmiljöer. Arten är skogslevande och undviker att flyga i öppna områden. Den förekommer i barr- och lövskog, ofta nära vattendrag eller sumpskog. Den föredrar lite blötare lövrik skog, men påträffas även i trädgårdar och parker, ibland också i lövrika hagmarker (SLU Artdatabanken, 2024).</w:t>
      </w:r>
    </w:p>
    <w:p>
      <w:r>
        <w:t>Arten är känslig för fragmentering av skogsbiotoper och undviker att passera öppna områden. Avverkning av hålträd, dränering, minskad biotopvariation, till exempel igenplantering av ängs- och hagmark påverkar arten negativt. Gamla träd med grov bark, skador, håligheter eller döda delar bör lämnas och yngre träd (efterträdare) tillåtas finnas kvar och åldras för att säkra framtida förekomst av lämpliga yngelmiljöer. För fransfladdermus är det särskilt värdefullt att bevara eller skapa lövrika skogar vid vattendrag och sumpskogar med många ihåliga träd samt bevara äldre byggnader som gamla kvarnar och andra byggnader med valvgångar, kanaler och stenbroar mm (SLU Artdatabanken, 2024).</w:t>
      </w:r>
    </w:p>
    <w:p>
      <w:r>
        <w:t xml:space="preserve">Under året utnyttjar fladdermöss många olika miljöer och ett effektivt bevarandearbete måste därför utgå från ett landskapsekologiskt perspektiv. Ett varierat landskap med hög andel äldre lövträd, småvatten, sumpskogar, öppna våtmarker, ängar och betesmarker gynnar insektsproduktion vilket skapar förutsättningar för fladdermöss att hitta tillräckligt med föda. Fransfladdermus är typisk art för </w:t>
      </w:r>
      <w:r>
        <w:rPr>
          <w:i/>
        </w:rPr>
        <w:t>8310 Grottor</w:t>
      </w:r>
      <w:r>
        <w:t xml:space="preserve"> och </w:t>
      </w:r>
      <w:r>
        <w:rPr>
          <w:i/>
        </w:rPr>
        <w:t>8330 Havsgrottor</w:t>
      </w:r>
      <w:r>
        <w:t xml:space="preserve"> (SLU Artdatabanken, 2024).</w:t>
      </w:r>
    </w:p>
    <w:p>
      <w:pPr>
        <w:pStyle w:val="Heading2"/>
      </w:pPr>
      <w:r>
        <w:t>Referenser – fransfladdermus</w:t>
      </w:r>
    </w:p>
    <w:p>
      <w:r>
        <w:t>SLU Artdatabanken, 2024.</w:t>
      </w:r>
      <w:r>
        <w:rPr>
          <w:i/>
        </w:rPr>
        <w:t xml:space="preserve"> Artfakta: fransfladdermus (Myotis nattereri)</w:t>
      </w:r>
      <w:r>
        <w:t>.</w:t>
      </w:r>
      <w:r>
        <w:rPr>
          <w:i/>
        </w:rPr>
        <w:t xml:space="preserve"> </w:t>
      </w:r>
      <w:r>
        <w:t>https://artfakta.se/taxa/100087</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