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som inkom 2026-04-16 och omfattar 24,6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3295" cy="5688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532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6784389, E 577561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