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inom 20 meter från samrådsanmälan S 4448-2023 i Bollnäs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