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klagomål behandlar höga naturvärden i avverkningsanmälan A 45153-2023 i Hudiksvalls kommun som inkom 2023-09-22 och omfattar 0,6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6853519, E 599004 i SWEREF 99 TM.</w:t>
      </w:r>
    </w:p>
    <w:p>
      <w:r>
        <w:t>I och inom 19 meter från avverkningsanmälan finns fynd av 6 naturvårdsarter, varav 2 är rödlistade, 3 är fridlysta, 1 är typisk (T) och 2 är signalarter (S): sparvuggla (NT, §4), vitgrynig nållav (NT), rödgul trumpetsvamp (S), tibast (S, T), slaguggla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