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 och inom 7 meter från avverkningsanmälan finns fynd av 3 naturvårdsarter, varav 2 är rödlistade, 3 är fridlysta och 1 är typisk (T): gulsparv (NT, §4),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