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34345-2022 i Hudiksvalls kommun</w:t>
      </w:r>
    </w:p>
    <w:p>
      <w:r>
        <w:t>Denna tillsynsbegäran behandlar höga naturvärden i avverkningsanmälan A 34345-2022 i Hudiksvalls kommun som inkom 2022-08-19 och omfattar 4,4 ha.</w:t>
      </w:r>
    </w:p>
    <w:p>
      <w:pPr>
        <w:pStyle w:val="Caption"/>
      </w:pPr>
      <w:r>
        <w:drawing>
          <wp:inline xmlns:a="http://schemas.openxmlformats.org/drawingml/2006/main" xmlns:pic="http://schemas.openxmlformats.org/drawingml/2006/picture">
            <wp:extent cx="3955658" cy="572400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39556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6878978, E 575263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