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brudsporre (§8),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