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17222-2026 i Hudiksvalls kommun</w:t>
      </w:r>
    </w:p>
    <w:p>
      <w:r>
        <w:t>Denna tillsynsbegäran behandlar höga naturvärden i avverkningsanmälan A 17222-2026 i Hudiksvalls kommun som inkom 2026-04-07 och omfattar 33,9 ha.</w:t>
      </w:r>
    </w:p>
    <w:p>
      <w:pPr>
        <w:pStyle w:val="Caption"/>
      </w:pPr>
      <w:r>
        <w:drawing>
          <wp:inline xmlns:a="http://schemas.openxmlformats.org/drawingml/2006/main" xmlns:pic="http://schemas.openxmlformats.org/drawingml/2006/picture">
            <wp:extent cx="5486400" cy="3197572"/>
            <wp:docPr id="1" name="Picture 1"/>
            <wp:cNvGraphicFramePr>
              <a:graphicFrameLocks noChangeAspect="1"/>
            </wp:cNvGraphicFramePr>
            <a:graphic>
              <a:graphicData uri="http://schemas.openxmlformats.org/drawingml/2006/picture">
                <pic:pic>
                  <pic:nvPicPr>
                    <pic:cNvPr id="0" name="A 17222-2026 karta.png"/>
                    <pic:cNvPicPr/>
                  </pic:nvPicPr>
                  <pic:blipFill>
                    <a:blip r:embed="rId16"/>
                    <a:stretch>
                      <a:fillRect/>
                    </a:stretch>
                  </pic:blipFill>
                  <pic:spPr>
                    <a:xfrm>
                      <a:off x="0" y="0"/>
                      <a:ext cx="5486400" cy="3197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6828371, E 594963 i SWEREF 99 TM.</w:t>
      </w:r>
    </w:p>
    <w:p>
      <w:r>
        <w:t>I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