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7053-2026 i Hudiksvalls kommun</w:t>
      </w:r>
    </w:p>
    <w:p>
      <w:r>
        <w:t>Denna tillsynsbegäran behandlar höga naturvärden i avverkningsanmälan A 7053-2026 i Hudiksvalls kommun som inkom 2026-02-04 och omfattar 2,5 ha.</w:t>
      </w:r>
    </w:p>
    <w:p>
      <w:pPr>
        <w:pStyle w:val="Caption"/>
      </w:pPr>
      <w:r>
        <w:drawing>
          <wp:inline xmlns:a="http://schemas.openxmlformats.org/drawingml/2006/main" xmlns:pic="http://schemas.openxmlformats.org/drawingml/2006/picture">
            <wp:extent cx="4071711" cy="5724000"/>
            <wp:docPr id="1" name="Picture 1"/>
            <wp:cNvGraphicFramePr>
              <a:graphicFrameLocks noChangeAspect="1"/>
            </wp:cNvGraphicFramePr>
            <a:graphic>
              <a:graphicData uri="http://schemas.openxmlformats.org/drawingml/2006/picture">
                <pic:pic>
                  <pic:nvPicPr>
                    <pic:cNvPr id="0" name="A 7053-2026 karta.png"/>
                    <pic:cNvPicPr/>
                  </pic:nvPicPr>
                  <pic:blipFill>
                    <a:blip r:embed="rId16"/>
                    <a:stretch>
                      <a:fillRect/>
                    </a:stretch>
                  </pic:blipFill>
                  <pic:spPr>
                    <a:xfrm>
                      <a:off x="0" y="0"/>
                      <a:ext cx="40717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6878866, E 575143 i SWEREF 99 TM.</w:t>
      </w:r>
    </w:p>
    <w:p>
      <w:r>
        <w:t>Inom 23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