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som inkom 2025-12-29 och omfattar 1,7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