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som inkom 2026-02-18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strutbräken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