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som inkom 2026-04-07 och omfattar 33,9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6828371, E 594963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