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33547-2019 i Hudiksvalls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