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hussvala (VU, §4), stare (VU, §4), björktrast (NT, §4), grönsångare (NT, §4), gulsparv (NT, §4), mindre hackspett (NT, §4), rödvingetrast (NT, §4), spillkråka (NT, §4), svartvit flugsnappare (NT, §4), svart trolldruva (S), gråkråka (§4) och göktyta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grönfink (EN, §4), hussvala (VU, §4), stare (VU, §4), björktrast (NT, §4), grönsångare (NT, §4), gulsparv (NT, §4), mindre hackspett (NT, §4), rödvingetrast (NT, §4), spillkråka (NT, §4), svartvit flugsnappare (NT, §4), gråkråka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