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42606-2025 i Hudiksvalls kommun</w:t>
      </w:r>
    </w:p>
    <w:p>
      <w:r>
        <w:t>Denna tillsynsbegäran behandlar höga naturvärden i avverkningsanmälan A 42606-2025 i Hudiksvalls kommun som inkom 2025-09-05 och omfattar 2,9 ha.</w:t>
      </w:r>
    </w:p>
    <w:p>
      <w:pPr>
        <w:pStyle w:val="Caption"/>
      </w:pPr>
      <w:r>
        <w:drawing>
          <wp:inline xmlns:a="http://schemas.openxmlformats.org/drawingml/2006/main" xmlns:pic="http://schemas.openxmlformats.org/drawingml/2006/picture">
            <wp:extent cx="5134661" cy="5724000"/>
            <wp:docPr id="1" name="Picture 1"/>
            <wp:cNvGraphicFramePr>
              <a:graphicFrameLocks noChangeAspect="1"/>
            </wp:cNvGraphicFramePr>
            <a:graphic>
              <a:graphicData uri="http://schemas.openxmlformats.org/drawingml/2006/picture">
                <pic:pic>
                  <pic:nvPicPr>
                    <pic:cNvPr id="0" name="A 42606-2025 karta.png"/>
                    <pic:cNvPicPr/>
                  </pic:nvPicPr>
                  <pic:blipFill>
                    <a:blip r:embed="rId16"/>
                    <a:stretch>
                      <a:fillRect/>
                    </a:stretch>
                  </pic:blipFill>
                  <pic:spPr>
                    <a:xfrm>
                      <a:off x="0" y="0"/>
                      <a:ext cx="5134661"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6881377, E 565285 i SWEREF 99 TM.</w:t>
      </w:r>
    </w:p>
    <w:p>
      <w:r>
        <w:t>Inom 20 meter från avverkningsanmälan finns fynd av 4 naturvårdsarter, varav 4 är typiska (T) och 1 är signalart (S): strutbräken (S, T), lundarv (T), ormbär (T) och torta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Lundarv</w:t>
      </w:r>
      <w:r>
        <w:t xml:space="preserve"> är typisk art för </w:t>
      </w:r>
      <w:r>
        <w:rPr>
          <w:i/>
        </w:rPr>
        <w:t xml:space="preserve">9130 Näringsrik bokskog </w:t>
      </w:r>
      <w:r>
        <w:t>(SLU Artdatabanken, 2025).</w:t>
      </w:r>
    </w:p>
    <w:p>
      <w:r>
        <w:rPr>
          <w:b/>
        </w:rPr>
        <w:t>Ormbär</w:t>
      </w:r>
      <w:r>
        <w:t xml:space="preserve"> är typisk art för </w:t>
      </w:r>
      <w:r>
        <w:rPr>
          <w:i/>
        </w:rPr>
        <w:t xml:space="preserve">9050 Näringsrik granskog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