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13890-2026 i Hudiksvalls kommun</w:t>
      </w:r>
    </w:p>
    <w:p>
      <w:r>
        <w:t>Detta dokument behandlar höga naturvärden i avverkningsanmälan A 13890-2026 i Hudiksvalls kommun. Denna avverkningsanmälan inkom 2026-03-17 10:59:40 och omfattar 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doftskinn (NT), garnlav (NT) och ullticka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33525"/>
            <wp:docPr id="1" name="Picture 1"/>
            <wp:cNvGraphicFramePr>
              <a:graphicFrameLocks noChangeAspect="1"/>
            </wp:cNvGraphicFramePr>
            <a:graphic>
              <a:graphicData uri="http://schemas.openxmlformats.org/drawingml/2006/picture">
                <pic:pic>
                  <pic:nvPicPr>
                    <pic:cNvPr id="0" name="A 13890-2026 karta.png"/>
                    <pic:cNvPicPr/>
                  </pic:nvPicPr>
                  <pic:blipFill>
                    <a:blip r:embed="rId16"/>
                    <a:stretch>
                      <a:fillRect/>
                    </a:stretch>
                  </pic:blipFill>
                  <pic:spPr>
                    <a:xfrm>
                      <a:off x="0" y="0"/>
                      <a:ext cx="5486400" cy="40335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6843102, E 611364 i SWEREF 99 TM.</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Ullticka är typisk art för </w:t>
      </w:r>
      <w:r>
        <w:rPr>
          <w:i/>
        </w:rPr>
        <w:t xml:space="preserve">9010 Taiga, 9050 Näringsrik granskog </w:t>
      </w:r>
      <w:r>
        <w:t xml:space="preserve">och </w:t>
      </w:r>
      <w:r>
        <w:rPr>
          <w:i/>
        </w:rPr>
        <w:t>9030 Landhöjningsskog</w:t>
      </w:r>
      <w:r>
        <w:t xml:space="preserve">.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