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20884-2026 i Hudiksvalls kommun</w:t>
      </w:r>
    </w:p>
    <w:p>
      <w:r>
        <w:t>Detta klagomål behandlar höga naturvärden i avverkningsanmälan A 20884-2026 i Hudiksvalls kommun som inkom 2026-04-30 och omfattar 0,7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20884-2026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6876226, E 583638 i SWEREF 99 TM.</w:t>
      </w:r>
    </w:p>
    <w:p>
      <w:r>
        <w:t>I och inom 22 meter från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4383464"/>
            <wp:docPr id="2" name="Picture 2"/>
            <wp:cNvGraphicFramePr>
              <a:graphicFrameLocks noChangeAspect="1"/>
            </wp:cNvGraphicFramePr>
            <a:graphic>
              <a:graphicData uri="http://schemas.openxmlformats.org/drawingml/2006/picture">
                <pic:pic>
                  <pic:nvPicPr>
                    <pic:cNvPr id="0" name="A 20884-2026 karta knärot.png"/>
                    <pic:cNvPicPr/>
                  </pic:nvPicPr>
                  <pic:blipFill>
                    <a:blip r:embed="rId17"/>
                    <a:stretch>
                      <a:fillRect/>
                    </a:stretch>
                  </pic:blipFill>
                  <pic:spPr>
                    <a:xfrm>
                      <a:off x="0" y="0"/>
                      <a:ext cx="5486400" cy="43834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6876226, E 583638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