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13021-2022 i Hudiksvalls kommun</w:t>
      </w:r>
    </w:p>
    <w:p>
      <w:r>
        <w:t>Detta klagomål behandlar höga naturvärden i avverkningsanmälan A 13021-2022 i Hudiksvalls kommun som inkom 2022-03-23 och omfattar 8,1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13021-2022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6820774, E 599432 i SWEREF 99 TM.</w:t>
      </w:r>
    </w:p>
    <w:p>
      <w:r>
        <w:t>I och inom 19 meter från avverkningsanmälan finns fynd av 22 naturvårdsarter, varav 15 är rödlistade, 5 är fridlysta, 8 är typiska (T) och 6 är signalarter (S): bombmurkla (EN, §8), brödtaggsvamp (EN), kejsarskivling (VU), porslinsblå spindling (VU, T), dofttaggsvamp (NT, T), fjällig taggsvamp s.str. (NT), gultoppig fingersvamp (NT), kattfotslav (NT, T), kryddspindling (NT, T), skarp dropptaggsvamp (NT), skogssvingel (NT, T), talltita (NT, §4), tretåig hackspett (NT, T, §4), ullticka (NT, T), vedskivlav (NT, T), guldkremla (S), gulnande spindling (S), rödgul trumpetsvamp (S), svavelriska (S), tvåblad (S, §8), zontaggsvamp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