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13505-2026 i Hudiksvalls kommun</w:t>
      </w:r>
    </w:p>
    <w:p>
      <w:r>
        <w:t>Detta klagomål behandlar höga naturvärden i avverkningsanmälan A 13505-2026 i Hudiksvalls kommun som inkom 2026-03-13 och omfattar 11,7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13505-2026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6855649, E 573289 i SWEREF 99 TM.</w:t>
      </w:r>
    </w:p>
    <w:p>
      <w:r>
        <w:t>I och inom 10 meter från avverkningsanmälan finns fynd av 8 naturvårdsarter, varav 2 är rödlistade, 3 är fridlysta, 5 är typiska (T) och 3 är signalarter (S): skogsalm (EN), skogssvingel (NT, T), strutbräken (S, T), tibast (S, T), ögonpyrola (S, T), blåsippa (T, §9),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