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29705-2021 i Hudiksvalls kommun</w:t>
      </w:r>
    </w:p>
    <w:p>
      <w:r>
        <w:t>Detta dokument behandlar höga naturvärden i avverkningsanmälan A 29705-2021 i Hudiksvalls kommun. Denna avverkningsanmälan inkom 2021-06-15 00:00:00 och omfattar 45,0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storgröe (NT), korallrot (S, §8), spindelblomster (S, §8), tvåblad (S, §8), ögonpyrola (S), fläcknycklar (§8)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6567"/>
            <wp:docPr id="1" name="Picture 1"/>
            <wp:cNvGraphicFramePr>
              <a:graphicFrameLocks noChangeAspect="1"/>
            </wp:cNvGraphicFramePr>
            <a:graphic>
              <a:graphicData uri="http://schemas.openxmlformats.org/drawingml/2006/picture">
                <pic:pic>
                  <pic:nvPicPr>
                    <pic:cNvPr id="0" name="A 29705-2021 karta.png"/>
                    <pic:cNvPicPr/>
                  </pic:nvPicPr>
                  <pic:blipFill>
                    <a:blip r:embed="rId16"/>
                    <a:stretch>
                      <a:fillRect/>
                    </a:stretch>
                  </pic:blipFill>
                  <pic:spPr>
                    <a:xfrm>
                      <a:off x="0" y="0"/>
                      <a:ext cx="5486400" cy="45865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6884240, E 564817 i SWEREF 99 TM.</w:t>
      </w:r>
    </w:p>
    <w:p>
      <w:r>
        <w:rPr>
          <w:b/>
        </w:rPr>
        <w:t xml:space="preserve">Storgröe (NT) </w:t>
      </w:r>
      <w:r>
        <w:t>växer helst i eller vid källor, i bäckraviner, i frodiga skogssluttningar eller sumpskog. Rörligt, gärna något kalkpåverkat, ytligt grundvatten är en förutsättning. Det är främst förändringar av hydrologiska förhållanden genom dikning, körning med skogsfordon eller avverkning som hotar arten. Växtplatserna bör undantas från normal skogsproduktion och kalavverkning är direkt olämpligt (SLU Artdatabanken, 2024).</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korallrot (S, §8), spindelblomster (S, §8), tvåblad (S, §8), fläcknycklar (§8) och revlummer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5534814"/>
            <wp:docPr id="2" name="Picture 2"/>
            <wp:cNvGraphicFramePr>
              <a:graphicFrameLocks noChangeAspect="1"/>
            </wp:cNvGraphicFramePr>
            <a:graphic>
              <a:graphicData uri="http://schemas.openxmlformats.org/drawingml/2006/picture">
                <pic:pic>
                  <pic:nvPicPr>
                    <pic:cNvPr id="0" name="A 29705-2021 karta knärot.png"/>
                    <pic:cNvPicPr/>
                  </pic:nvPicPr>
                  <pic:blipFill>
                    <a:blip r:embed="rId17"/>
                    <a:stretch>
                      <a:fillRect/>
                    </a:stretch>
                  </pic:blipFill>
                  <pic:spPr>
                    <a:xfrm>
                      <a:off x="0" y="0"/>
                      <a:ext cx="5486400" cy="55348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6884240, E 564817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