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Inom 7 meter från avverkningsanmälan finns fynd av 2 naturvårdsarter, varav 1 är rödlistad och 2 är fridlysta: gulsparv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