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37576-2025 i Hudiksvalls kommun</w:t>
      </w:r>
    </w:p>
    <w:p>
      <w:r>
        <w:t>Denna tillsynsbegäran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6853267, E 624232 i SWEREF 99 TM.</w:t>
      </w:r>
    </w:p>
    <w:p>
      <w:r>
        <w:t>I och inom 6 meter från avverkningsanmälan finns fynd av 22 naturvårdsarter, varav 13 är rödlistade, 3 är fridlysta, 16 är typiska (T) och 5 är signalarter (S): aspgelélav (VU, T), asptagging (VU), garnlav (VU, T), knärot (VU, T, §8), aspskinn (NT), dvärgbägarlav (NT, T), kandelabersvamp (NT, T), lunglav (NT, T), skarp dropptaggsvamp (NT), talltita (NT, §4), ullticka (NT, T), veckticka (NT, T), vågticka (NT), björksplintborre (S), grönpyrola (S, T), mindre märgborre (S, T), rävticka (S, T), skinnlav (S, T), kransmossa (T), linnea (T),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dvärgbägarlav (NT, T), kandelabersvamp (NT, T), lunglav (NT, T), ullticka (NT, T), veckticka (NT, T), grönpyrola (S, T), mindre märgborre (S, T), rävticka (S, T), skinnlav (S, T), kransmossa (T), linnea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