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42489-2025 i Hudiksvalls kommun</w:t>
      </w:r>
    </w:p>
    <w:p>
      <w:r>
        <w:t>Detta klagomål behandlar höga naturvärden i avverkningsanmälan A 42489-2025 i Hudiksvalls kommun som inkom 2025-09-05 och omfattar 1,5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42489-2025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6820240, E 599763 i SWEREF 99 TM.</w:t>
      </w:r>
    </w:p>
    <w:p>
      <w:r>
        <w:t>I och inom 18 meter från avverkningsanmälan finns fynd av 8 naturvårdsarter, varav 7 är rödlistade, 1 är typisk (T) och 1 är signalart (S): koppartaggsvamp (EN), raggtaggsvamp (EN), ulltickeporing (VU), fjällig taggsvamp s.str. (NT), skarp dropptaggsvamp (NT), sotvaxskivling (NT), ullticka (NT,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