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29 naturvårdsarter, varav 14 är rödlistade, 29 är fridlysta och 5 är typiska (T): grönfink (VU, §4), hussvala (VU, §4), lappuggla (VU, §4), björktrast (NT, §4), enkelbeckasin (NT, §4), gulsparv (NT, §4), göktyta (NT, §4), järnsparv (NT, §4), ladusvala (NT, §4), mindre hackspett (NT, T, §4), rosenfink (NT, §4), rödvingetrast (NT, §4), sädesärla (NT, §4), talltita (NT, §4), bergfink (T, §4), gråspett (T, §4), järpe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